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0457D" w14:textId="77777777" w:rsidR="001452BB" w:rsidRPr="00DE6C6B" w:rsidRDefault="00C57E09" w:rsidP="001452BB">
      <w:pPr>
        <w:pStyle w:val="dc"/>
        <w:spacing w:before="0" w:beforeAutospacing="0" w:after="242" w:afterAutospacing="0" w:line="280" w:lineRule="atLeast"/>
        <w:jc w:val="both"/>
        <w:rPr>
          <w:rFonts w:asciiTheme="minorHAnsi" w:hAnsiTheme="minorHAnsi" w:cstheme="minorHAnsi"/>
          <w:color w:val="000000"/>
          <w:sz w:val="22"/>
          <w:szCs w:val="22"/>
        </w:rPr>
      </w:pPr>
      <w:r w:rsidRPr="00DE6C6B">
        <w:rPr>
          <w:rStyle w:val="da"/>
          <w:rFonts w:asciiTheme="minorHAnsi" w:hAnsiTheme="minorHAnsi" w:cstheme="minorHAnsi"/>
          <w:b/>
          <w:bCs/>
          <w:color w:val="212721"/>
          <w:sz w:val="22"/>
          <w:szCs w:val="22"/>
        </w:rPr>
        <w:t>NOT FOR RELEASE, PUBLICATION OR DISTRIBUTION, IN WHOLE OR IN PART, DIRECTLY OR INDIRECTLY IN, INTO OR FROM ANY RESTRICTED JURISDICTION WHERE TO DO SO WOULD CONSTITUTE A VIOLATION OF THE RELEVANT LAWS OR REGULATIONS OF SUCH JURISDICTION.</w:t>
      </w:r>
    </w:p>
    <w:p w14:paraId="2A9445F5" w14:textId="4191156D" w:rsidR="00A45FB9" w:rsidRDefault="00642533" w:rsidP="00642533">
      <w:pPr>
        <w:ind w:left="6480"/>
      </w:pPr>
      <w:bookmarkStart w:id="0" w:name="_Hlk122441952"/>
      <w:r>
        <w:t xml:space="preserve">          </w:t>
      </w:r>
      <w:r w:rsidR="00A45FB9" w:rsidRPr="00672671">
        <w:t>28th D</w:t>
      </w:r>
      <w:r w:rsidR="00A45FB9">
        <w:t>ecember 2022</w:t>
      </w:r>
    </w:p>
    <w:p w14:paraId="154C9303" w14:textId="77777777" w:rsidR="00A45FB9" w:rsidRDefault="00A45FB9" w:rsidP="00A45FB9">
      <w:pPr>
        <w:ind w:left="6480"/>
      </w:pPr>
    </w:p>
    <w:p w14:paraId="35B086C0" w14:textId="77777777" w:rsidR="00A45FB9" w:rsidRPr="00576EF2" w:rsidRDefault="00A45FB9" w:rsidP="00A45FB9">
      <w:pPr>
        <w:jc w:val="center"/>
        <w:rPr>
          <w:rFonts w:cstheme="minorHAnsi"/>
          <w:b/>
          <w:bCs/>
        </w:rPr>
      </w:pPr>
      <w:r w:rsidRPr="00576EF2">
        <w:rPr>
          <w:rFonts w:cstheme="minorHAnsi"/>
          <w:b/>
          <w:bCs/>
        </w:rPr>
        <w:t xml:space="preserve">Aggreko acquires </w:t>
      </w:r>
      <w:r>
        <w:rPr>
          <w:rFonts w:cstheme="minorHAnsi"/>
          <w:b/>
          <w:bCs/>
        </w:rPr>
        <w:t>Resolute Industrial</w:t>
      </w:r>
    </w:p>
    <w:p w14:paraId="502E311E" w14:textId="77777777" w:rsidR="00A45FB9" w:rsidRPr="00576EF2" w:rsidRDefault="00A45FB9" w:rsidP="00A45FB9">
      <w:pPr>
        <w:rPr>
          <w:rFonts w:cstheme="minorHAnsi"/>
        </w:rPr>
      </w:pPr>
    </w:p>
    <w:p w14:paraId="171F1CAD" w14:textId="43BE0442" w:rsidR="00A45FB9" w:rsidRPr="00D47DFC" w:rsidRDefault="00A45FB9" w:rsidP="00A45FB9">
      <w:pPr>
        <w:jc w:val="both"/>
        <w:rPr>
          <w:rFonts w:cstheme="minorHAnsi"/>
          <w:color w:val="000000"/>
          <w:shd w:val="clear" w:color="auto" w:fill="FFFFFF"/>
        </w:rPr>
      </w:pPr>
      <w:r w:rsidRPr="00D47DFC">
        <w:rPr>
          <w:rFonts w:cstheme="minorHAnsi"/>
          <w:color w:val="000000"/>
          <w:shd w:val="clear" w:color="auto" w:fill="FFFFFF"/>
        </w:rPr>
        <w:t>Aggreko announce</w:t>
      </w:r>
      <w:r>
        <w:rPr>
          <w:rFonts w:cstheme="minorHAnsi"/>
          <w:color w:val="000000"/>
          <w:shd w:val="clear" w:color="auto" w:fill="FFFFFF"/>
        </w:rPr>
        <w:t>s</w:t>
      </w:r>
      <w:r w:rsidRPr="00D47DFC">
        <w:rPr>
          <w:rFonts w:cstheme="minorHAnsi"/>
          <w:color w:val="000000"/>
          <w:shd w:val="clear" w:color="auto" w:fill="FFFFFF"/>
        </w:rPr>
        <w:t xml:space="preserve"> that </w:t>
      </w:r>
      <w:r w:rsidRPr="00672671">
        <w:rPr>
          <w:rFonts w:cstheme="minorHAnsi"/>
          <w:color w:val="000000"/>
          <w:shd w:val="clear" w:color="auto" w:fill="FFFFFF"/>
        </w:rPr>
        <w:t>on 2</w:t>
      </w:r>
      <w:r w:rsidR="00672671" w:rsidRPr="00672671">
        <w:rPr>
          <w:rFonts w:cstheme="minorHAnsi"/>
          <w:color w:val="000000"/>
          <w:shd w:val="clear" w:color="auto" w:fill="FFFFFF"/>
        </w:rPr>
        <w:t>4</w:t>
      </w:r>
      <w:r>
        <w:rPr>
          <w:rFonts w:cstheme="minorHAnsi"/>
          <w:color w:val="000000"/>
          <w:shd w:val="clear" w:color="auto" w:fill="FFFFFF"/>
        </w:rPr>
        <w:t xml:space="preserve"> December 2022 </w:t>
      </w:r>
      <w:r w:rsidRPr="00D47DFC">
        <w:rPr>
          <w:rFonts w:cstheme="minorHAnsi"/>
          <w:color w:val="000000"/>
          <w:shd w:val="clear" w:color="auto" w:fill="FFFFFF"/>
        </w:rPr>
        <w:t>it entered into a</w:t>
      </w:r>
      <w:r>
        <w:rPr>
          <w:rFonts w:cstheme="minorHAnsi"/>
          <w:color w:val="000000"/>
          <w:shd w:val="clear" w:color="auto" w:fill="FFFFFF"/>
        </w:rPr>
        <w:t xml:space="preserve"> securities purchase</w:t>
      </w:r>
      <w:r w:rsidRPr="00D47DFC">
        <w:rPr>
          <w:rFonts w:cstheme="minorHAnsi"/>
          <w:color w:val="000000"/>
          <w:shd w:val="clear" w:color="auto" w:fill="FFFFFF"/>
        </w:rPr>
        <w:t xml:space="preserve"> agreement to acquire </w:t>
      </w:r>
      <w:proofErr w:type="gramStart"/>
      <w:r>
        <w:rPr>
          <w:rFonts w:cstheme="minorHAnsi"/>
          <w:color w:val="000000"/>
          <w:shd w:val="clear" w:color="auto" w:fill="FFFFFF"/>
        </w:rPr>
        <w:t>all of</w:t>
      </w:r>
      <w:proofErr w:type="gramEnd"/>
      <w:r>
        <w:rPr>
          <w:rFonts w:cstheme="minorHAnsi"/>
          <w:color w:val="000000"/>
          <w:shd w:val="clear" w:color="auto" w:fill="FFFFFF"/>
        </w:rPr>
        <w:t xml:space="preserve"> the outstanding equity interests of Resolute Parent LLC, the owner of Resolute Industrial, </w:t>
      </w:r>
      <w:r w:rsidRPr="00D47DFC">
        <w:rPr>
          <w:rFonts w:cstheme="minorHAnsi"/>
        </w:rPr>
        <w:t xml:space="preserve">a provider of specialised </w:t>
      </w:r>
      <w:r w:rsidRPr="00D47DFC">
        <w:rPr>
          <w:rFonts w:cstheme="minorHAnsi"/>
          <w:color w:val="000000"/>
          <w:shd w:val="clear" w:color="auto" w:fill="FFFFFF"/>
        </w:rPr>
        <w:t xml:space="preserve">heating, ventilation and cooling (HVAC) solutions in North America for a </w:t>
      </w:r>
      <w:r>
        <w:rPr>
          <w:rFonts w:cstheme="minorHAnsi"/>
          <w:color w:val="000000"/>
          <w:shd w:val="clear" w:color="auto" w:fill="FFFFFF"/>
        </w:rPr>
        <w:t>cash-free, debt-free enterprise valuation</w:t>
      </w:r>
      <w:r w:rsidRPr="00D47DFC">
        <w:rPr>
          <w:rFonts w:cstheme="minorHAnsi"/>
          <w:color w:val="000000"/>
          <w:shd w:val="clear" w:color="auto" w:fill="FFFFFF"/>
        </w:rPr>
        <w:t xml:space="preserve"> of $</w:t>
      </w:r>
      <w:r>
        <w:rPr>
          <w:rFonts w:cstheme="minorHAnsi"/>
          <w:color w:val="000000"/>
          <w:shd w:val="clear" w:color="auto" w:fill="FFFFFF"/>
        </w:rPr>
        <w:t>440</w:t>
      </w:r>
      <w:r w:rsidRPr="00D47DFC">
        <w:rPr>
          <w:rFonts w:cstheme="minorHAnsi"/>
          <w:color w:val="000000"/>
          <w:shd w:val="clear" w:color="auto" w:fill="FFFFFF"/>
        </w:rPr>
        <w:t>m.</w:t>
      </w:r>
    </w:p>
    <w:p w14:paraId="1F9BC4FC" w14:textId="77777777" w:rsidR="00A45FB9" w:rsidRPr="00D47DFC" w:rsidRDefault="00A45FB9" w:rsidP="00A45FB9">
      <w:pPr>
        <w:jc w:val="both"/>
        <w:rPr>
          <w:rFonts w:cstheme="minorHAnsi"/>
          <w:color w:val="000000"/>
          <w:shd w:val="clear" w:color="auto" w:fill="FFFFFF"/>
        </w:rPr>
      </w:pPr>
      <w:r>
        <w:rPr>
          <w:rFonts w:cstheme="minorHAnsi"/>
          <w:color w:val="000000"/>
          <w:shd w:val="clear" w:color="auto" w:fill="FFFFFF"/>
        </w:rPr>
        <w:t xml:space="preserve">The transaction, which will be fully funded by new secured debt facilities and remains subject to </w:t>
      </w:r>
      <w:r w:rsidRPr="00D47DFC">
        <w:rPr>
          <w:rFonts w:cstheme="minorHAnsi"/>
          <w:color w:val="000000"/>
          <w:shd w:val="clear" w:color="auto" w:fill="FFFFFF"/>
        </w:rPr>
        <w:t xml:space="preserve">the satisfaction of </w:t>
      </w:r>
      <w:r>
        <w:rPr>
          <w:rFonts w:cstheme="minorHAnsi"/>
          <w:color w:val="000000"/>
          <w:shd w:val="clear" w:color="auto" w:fill="FFFFFF"/>
        </w:rPr>
        <w:t>certain</w:t>
      </w:r>
      <w:r w:rsidRPr="00D47DFC">
        <w:rPr>
          <w:rFonts w:cstheme="minorHAnsi"/>
          <w:color w:val="000000"/>
          <w:shd w:val="clear" w:color="auto" w:fill="FFFFFF"/>
        </w:rPr>
        <w:t xml:space="preserve"> </w:t>
      </w:r>
      <w:r>
        <w:rPr>
          <w:rFonts w:cstheme="minorHAnsi"/>
          <w:color w:val="000000"/>
          <w:shd w:val="clear" w:color="auto" w:fill="FFFFFF"/>
        </w:rPr>
        <w:t xml:space="preserve">regulatory and customary </w:t>
      </w:r>
      <w:r w:rsidRPr="00D47DFC">
        <w:rPr>
          <w:rFonts w:cstheme="minorHAnsi"/>
          <w:color w:val="000000"/>
          <w:shd w:val="clear" w:color="auto" w:fill="FFFFFF"/>
        </w:rPr>
        <w:t>conditions</w:t>
      </w:r>
      <w:r>
        <w:rPr>
          <w:rFonts w:cstheme="minorHAnsi"/>
          <w:color w:val="000000"/>
          <w:shd w:val="clear" w:color="auto" w:fill="FFFFFF"/>
        </w:rPr>
        <w:t>, is expected to complete during Q1 2023.</w:t>
      </w:r>
    </w:p>
    <w:p w14:paraId="35E0AA80" w14:textId="2CB64EE8" w:rsidR="00A45FB9" w:rsidRDefault="00A45FB9" w:rsidP="00A45FB9">
      <w:pPr>
        <w:pStyle w:val="aw"/>
        <w:shd w:val="clear" w:color="auto" w:fill="FFFFFF"/>
        <w:spacing w:before="0" w:beforeAutospacing="0" w:after="200" w:afterAutospacing="0" w:line="253" w:lineRule="atLeast"/>
        <w:jc w:val="both"/>
        <w:rPr>
          <w:rStyle w:val="an"/>
          <w:rFonts w:asciiTheme="minorHAnsi" w:hAnsiTheme="minorHAnsi" w:cstheme="minorHAnsi"/>
          <w:color w:val="000000"/>
          <w:sz w:val="22"/>
          <w:szCs w:val="22"/>
        </w:rPr>
      </w:pPr>
      <w:r>
        <w:rPr>
          <w:rFonts w:asciiTheme="minorHAnsi" w:eastAsiaTheme="minorEastAsia" w:hAnsiTheme="minorHAnsi" w:cstheme="minorHAnsi"/>
          <w:sz w:val="22"/>
          <w:szCs w:val="22"/>
        </w:rPr>
        <w:t>Resolute Industrial</w:t>
      </w:r>
      <w:r w:rsidRPr="00D47DFC">
        <w:rPr>
          <w:rFonts w:asciiTheme="minorHAnsi" w:eastAsiaTheme="minorEastAsia" w:hAnsiTheme="minorHAnsi" w:cstheme="minorHAnsi"/>
          <w:sz w:val="22"/>
          <w:szCs w:val="22"/>
        </w:rPr>
        <w:t>, which</w:t>
      </w:r>
      <w:r w:rsidRPr="00297F95">
        <w:rPr>
          <w:rFonts w:asciiTheme="minorHAnsi" w:eastAsiaTheme="minorEastAsia" w:hAnsiTheme="minorHAnsi" w:cstheme="minorHAnsi"/>
          <w:sz w:val="22"/>
          <w:szCs w:val="22"/>
        </w:rPr>
        <w:t xml:space="preserve"> is headquartered in</w:t>
      </w:r>
      <w:r>
        <w:rPr>
          <w:rFonts w:asciiTheme="minorHAnsi" w:eastAsiaTheme="minorEastAsia" w:hAnsiTheme="minorHAnsi" w:cstheme="minorHAnsi"/>
          <w:sz w:val="22"/>
          <w:szCs w:val="22"/>
        </w:rPr>
        <w:t xml:space="preserve"> </w:t>
      </w:r>
      <w:r w:rsidR="004421BB">
        <w:rPr>
          <w:rFonts w:asciiTheme="minorHAnsi" w:eastAsiaTheme="minorEastAsia" w:hAnsiTheme="minorHAnsi" w:cstheme="minorHAnsi"/>
          <w:sz w:val="22"/>
          <w:szCs w:val="22"/>
        </w:rPr>
        <w:t>Tampa</w:t>
      </w:r>
      <w:r w:rsidRPr="00297F95">
        <w:rPr>
          <w:rFonts w:asciiTheme="minorHAnsi" w:eastAsiaTheme="minorEastAsia" w:hAnsiTheme="minorHAnsi" w:cstheme="minorHAnsi"/>
          <w:sz w:val="22"/>
          <w:szCs w:val="22"/>
        </w:rPr>
        <w:t>,</w:t>
      </w:r>
      <w:r w:rsidR="004421BB">
        <w:rPr>
          <w:rFonts w:asciiTheme="minorHAnsi" w:eastAsiaTheme="minorEastAsia" w:hAnsiTheme="minorHAnsi" w:cstheme="minorHAnsi"/>
          <w:sz w:val="22"/>
          <w:szCs w:val="22"/>
        </w:rPr>
        <w:t xml:space="preserve"> Florida</w:t>
      </w:r>
      <w:r w:rsidRPr="00297F95">
        <w:rPr>
          <w:rFonts w:asciiTheme="minorHAnsi" w:eastAsiaTheme="minorEastAsia" w:hAnsiTheme="minorHAnsi" w:cstheme="minorHAnsi"/>
          <w:sz w:val="22"/>
          <w:szCs w:val="22"/>
        </w:rPr>
        <w:t xml:space="preserve"> </w:t>
      </w:r>
      <w:r>
        <w:rPr>
          <w:rFonts w:asciiTheme="minorHAnsi" w:eastAsiaTheme="minorEastAsia" w:hAnsiTheme="minorHAnsi" w:cstheme="minorHAnsi"/>
          <w:sz w:val="22"/>
          <w:szCs w:val="22"/>
        </w:rPr>
        <w:t xml:space="preserve">has around 300 employees and </w:t>
      </w:r>
      <w:r>
        <w:rPr>
          <w:rFonts w:asciiTheme="minorHAnsi" w:hAnsiTheme="minorHAnsi" w:cstheme="minorHAnsi"/>
          <w:color w:val="000000"/>
          <w:sz w:val="22"/>
          <w:szCs w:val="22"/>
          <w:shd w:val="clear" w:color="auto" w:fill="FFFFFF"/>
        </w:rPr>
        <w:t>operates from 38</w:t>
      </w:r>
      <w:r w:rsidRPr="00D47DFC">
        <w:rPr>
          <w:rFonts w:asciiTheme="minorHAnsi" w:hAnsiTheme="minorHAnsi" w:cstheme="minorHAnsi"/>
          <w:color w:val="000000"/>
          <w:sz w:val="22"/>
          <w:szCs w:val="22"/>
          <w:shd w:val="clear" w:color="auto" w:fill="FFFFFF"/>
        </w:rPr>
        <w:t xml:space="preserve"> locations </w:t>
      </w:r>
      <w:r>
        <w:rPr>
          <w:rFonts w:asciiTheme="minorHAnsi" w:hAnsiTheme="minorHAnsi" w:cstheme="minorHAnsi"/>
          <w:color w:val="000000"/>
          <w:sz w:val="22"/>
          <w:szCs w:val="22"/>
          <w:shd w:val="clear" w:color="auto" w:fill="FFFFFF"/>
        </w:rPr>
        <w:t>across</w:t>
      </w:r>
      <w:r w:rsidRPr="00D47DFC">
        <w:rPr>
          <w:rFonts w:asciiTheme="minorHAnsi" w:hAnsiTheme="minorHAnsi" w:cstheme="minorHAnsi"/>
          <w:color w:val="000000"/>
          <w:sz w:val="22"/>
          <w:szCs w:val="22"/>
          <w:shd w:val="clear" w:color="auto" w:fill="FFFFFF"/>
        </w:rPr>
        <w:t> </w:t>
      </w:r>
      <w:r w:rsidRPr="00D47DFC">
        <w:rPr>
          <w:rFonts w:asciiTheme="minorHAnsi" w:hAnsiTheme="minorHAnsi" w:cstheme="minorHAnsi"/>
          <w:sz w:val="22"/>
          <w:szCs w:val="22"/>
        </w:rPr>
        <w:t>North America</w:t>
      </w:r>
      <w:r>
        <w:rPr>
          <w:rFonts w:asciiTheme="minorHAnsi" w:hAnsiTheme="minorHAnsi" w:cstheme="minorHAnsi"/>
          <w:sz w:val="22"/>
          <w:szCs w:val="22"/>
        </w:rPr>
        <w:t xml:space="preserve">.  In the twelve months to 30 November 2022 the business reported revenue </w:t>
      </w:r>
      <w:r w:rsidRPr="00672671">
        <w:rPr>
          <w:rFonts w:asciiTheme="minorHAnsi" w:hAnsiTheme="minorHAnsi" w:cstheme="minorHAnsi"/>
          <w:sz w:val="22"/>
          <w:szCs w:val="22"/>
        </w:rPr>
        <w:t>of $146m</w:t>
      </w:r>
      <w:r>
        <w:rPr>
          <w:rFonts w:asciiTheme="minorHAnsi" w:hAnsiTheme="minorHAnsi" w:cstheme="minorHAnsi"/>
          <w:sz w:val="22"/>
          <w:szCs w:val="22"/>
        </w:rPr>
        <w:t xml:space="preserve"> and </w:t>
      </w:r>
      <w:r w:rsidRPr="00672671">
        <w:rPr>
          <w:rFonts w:asciiTheme="minorHAnsi" w:hAnsiTheme="minorHAnsi" w:cstheme="minorHAnsi"/>
          <w:sz w:val="22"/>
          <w:szCs w:val="22"/>
        </w:rPr>
        <w:t>EBITDA of $53m.</w:t>
      </w:r>
    </w:p>
    <w:p w14:paraId="06F9B7C3" w14:textId="06E9E89B" w:rsidR="00A45FB9" w:rsidRPr="00D47DFC" w:rsidRDefault="00A45FB9" w:rsidP="00A45FB9">
      <w:pPr>
        <w:pStyle w:val="aw"/>
        <w:shd w:val="clear" w:color="auto" w:fill="FFFFFF"/>
        <w:spacing w:before="0" w:beforeAutospacing="0" w:after="200" w:afterAutospacing="0" w:line="253" w:lineRule="atLeast"/>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Mike Smith, Chairman of Aggreko, said: </w:t>
      </w:r>
      <w:r w:rsidRPr="00756EE1">
        <w:rPr>
          <w:rFonts w:asciiTheme="minorHAnsi" w:hAnsiTheme="minorHAnsi" w:cstheme="minorHAnsi"/>
          <w:i/>
          <w:iCs/>
          <w:color w:val="000000"/>
          <w:sz w:val="22"/>
          <w:szCs w:val="22"/>
        </w:rPr>
        <w:t xml:space="preserve">“We are delighted to announce the acquisition of </w:t>
      </w:r>
      <w:r>
        <w:rPr>
          <w:rFonts w:asciiTheme="minorHAnsi" w:hAnsiTheme="minorHAnsi" w:cstheme="minorHAnsi"/>
          <w:i/>
          <w:iCs/>
          <w:color w:val="000000"/>
          <w:sz w:val="22"/>
          <w:szCs w:val="22"/>
        </w:rPr>
        <w:t>Resolute Industrial,</w:t>
      </w:r>
      <w:r w:rsidRPr="00756EE1">
        <w:rPr>
          <w:rFonts w:asciiTheme="minorHAnsi" w:hAnsiTheme="minorHAnsi" w:cstheme="minorHAnsi"/>
          <w:i/>
          <w:iCs/>
          <w:color w:val="000000"/>
          <w:sz w:val="22"/>
          <w:szCs w:val="22"/>
        </w:rPr>
        <w:t xml:space="preserve"> a high-quality business specialising in HVAC solutions in </w:t>
      </w:r>
      <w:r>
        <w:rPr>
          <w:rFonts w:asciiTheme="minorHAnsi" w:hAnsiTheme="minorHAnsi" w:cstheme="minorHAnsi"/>
          <w:i/>
          <w:iCs/>
          <w:color w:val="000000"/>
          <w:sz w:val="22"/>
          <w:szCs w:val="22"/>
        </w:rPr>
        <w:t xml:space="preserve">North America, a key target market, and are excited by the additional growth opportunities that the acquisition brings to the group.” </w:t>
      </w:r>
      <w:r>
        <w:rPr>
          <w:rFonts w:asciiTheme="minorHAnsi" w:hAnsiTheme="minorHAnsi" w:cstheme="minorHAnsi"/>
          <w:color w:val="000000"/>
          <w:sz w:val="22"/>
          <w:szCs w:val="22"/>
        </w:rPr>
        <w:t xml:space="preserve"> </w:t>
      </w:r>
    </w:p>
    <w:p w14:paraId="350B5D5A" w14:textId="0204B551" w:rsidR="00A45FB9" w:rsidRDefault="00A45FB9" w:rsidP="00A45FB9">
      <w:r w:rsidRPr="00555299">
        <w:rPr>
          <w:rFonts w:ascii="Calibri" w:eastAsia="Calibri" w:hAnsi="Calibri"/>
        </w:rPr>
        <w:t>Th</w:t>
      </w:r>
      <w:r>
        <w:rPr>
          <w:rFonts w:ascii="Calibri" w:eastAsia="Calibri" w:hAnsi="Calibri"/>
        </w:rPr>
        <w:t>is</w:t>
      </w:r>
      <w:r w:rsidRPr="00555299">
        <w:rPr>
          <w:rFonts w:ascii="Calibri" w:eastAsia="Calibri" w:hAnsi="Calibri"/>
        </w:rPr>
        <w:t xml:space="preserve"> announcement follows the announced recommended cash offer by Aggreko for </w:t>
      </w:r>
      <w:proofErr w:type="spellStart"/>
      <w:r w:rsidRPr="00555299">
        <w:rPr>
          <w:rFonts w:ascii="Calibri" w:eastAsia="Calibri" w:hAnsi="Calibri"/>
        </w:rPr>
        <w:t>Crestchic</w:t>
      </w:r>
      <w:proofErr w:type="spellEnd"/>
      <w:r w:rsidRPr="00555299">
        <w:rPr>
          <w:rFonts w:ascii="Calibri" w:eastAsia="Calibri" w:hAnsi="Calibri"/>
        </w:rPr>
        <w:t xml:space="preserve"> plc </w:t>
      </w:r>
      <w:r w:rsidR="008744D2">
        <w:rPr>
          <w:rFonts w:eastAsia="Calibri" w:cstheme="minorHAnsi"/>
        </w:rPr>
        <w:t>(</w:t>
      </w:r>
      <w:r w:rsidR="008744D2">
        <w:rPr>
          <w:rFonts w:eastAsia="Calibri" w:cstheme="minorHAnsi"/>
          <w:b/>
          <w:bCs/>
        </w:rPr>
        <w:t>“Offer”</w:t>
      </w:r>
      <w:r w:rsidR="008744D2">
        <w:rPr>
          <w:rFonts w:eastAsia="Calibri" w:cstheme="minorHAnsi"/>
        </w:rPr>
        <w:t xml:space="preserve">) </w:t>
      </w:r>
      <w:r w:rsidRPr="00555299">
        <w:rPr>
          <w:rFonts w:ascii="Calibri" w:eastAsia="Calibri" w:hAnsi="Calibri"/>
        </w:rPr>
        <w:t>on</w:t>
      </w:r>
      <w:r>
        <w:rPr>
          <w:rFonts w:ascii="Calibri" w:eastAsia="Calibri" w:hAnsi="Calibri"/>
        </w:rPr>
        <w:t xml:space="preserve"> 8</w:t>
      </w:r>
      <w:r w:rsidRPr="00555299">
        <w:rPr>
          <w:rFonts w:ascii="Calibri" w:eastAsia="Calibri" w:hAnsi="Calibri"/>
        </w:rPr>
        <w:t xml:space="preserve"> December for a total enterprise value of </w:t>
      </w:r>
      <w:r>
        <w:rPr>
          <w:rFonts w:ascii="Calibri" w:eastAsia="Calibri" w:hAnsi="Calibri"/>
        </w:rPr>
        <w:t xml:space="preserve">approximately </w:t>
      </w:r>
      <w:r w:rsidRPr="00555299">
        <w:rPr>
          <w:rFonts w:ascii="Calibri" w:eastAsia="Calibri" w:hAnsi="Calibri"/>
        </w:rPr>
        <w:t>£122m</w:t>
      </w:r>
      <w:r>
        <w:rPr>
          <w:rFonts w:ascii="Calibri" w:eastAsia="Calibri" w:hAnsi="Calibri"/>
        </w:rPr>
        <w:t>, which is</w:t>
      </w:r>
      <w:r w:rsidRPr="00555299">
        <w:rPr>
          <w:rFonts w:ascii="Calibri" w:eastAsia="Calibri" w:hAnsi="Calibri"/>
        </w:rPr>
        <w:t xml:space="preserve"> to be funded by new equity provided by Aggreko’s two major shareholders TDR Capital and I</w:t>
      </w:r>
      <w:r>
        <w:rPr>
          <w:rFonts w:ascii="Calibri" w:eastAsia="Calibri" w:hAnsi="Calibri"/>
        </w:rPr>
        <w:t xml:space="preserve"> </w:t>
      </w:r>
      <w:r w:rsidRPr="00555299">
        <w:rPr>
          <w:rFonts w:ascii="Calibri" w:eastAsia="Calibri" w:hAnsi="Calibri"/>
        </w:rPr>
        <w:t xml:space="preserve">Squared Capital. The completion of </w:t>
      </w:r>
      <w:r>
        <w:rPr>
          <w:rFonts w:ascii="Calibri" w:eastAsia="Calibri" w:hAnsi="Calibri"/>
        </w:rPr>
        <w:t xml:space="preserve">the acquisition of </w:t>
      </w:r>
      <w:proofErr w:type="spellStart"/>
      <w:r w:rsidRPr="00555299">
        <w:rPr>
          <w:rFonts w:ascii="Calibri" w:eastAsia="Calibri" w:hAnsi="Calibri"/>
        </w:rPr>
        <w:t>Crestchic</w:t>
      </w:r>
      <w:proofErr w:type="spellEnd"/>
      <w:r w:rsidRPr="00555299">
        <w:rPr>
          <w:rFonts w:ascii="Calibri" w:eastAsia="Calibri" w:hAnsi="Calibri"/>
        </w:rPr>
        <w:t xml:space="preserve"> plc remains subject to certain regulatory and other conditions and</w:t>
      </w:r>
      <w:r>
        <w:rPr>
          <w:rFonts w:ascii="Calibri" w:eastAsia="Calibri" w:hAnsi="Calibri"/>
        </w:rPr>
        <w:t xml:space="preserve"> on</w:t>
      </w:r>
      <w:r w:rsidRPr="00555299">
        <w:rPr>
          <w:rFonts w:ascii="Calibri" w:eastAsia="Calibri" w:hAnsi="Calibri"/>
        </w:rPr>
        <w:t xml:space="preserve"> </w:t>
      </w:r>
      <w:proofErr w:type="spellStart"/>
      <w:r w:rsidRPr="00555299">
        <w:rPr>
          <w:rFonts w:ascii="Calibri" w:eastAsia="Calibri" w:hAnsi="Calibri"/>
        </w:rPr>
        <w:t>Crestchic</w:t>
      </w:r>
      <w:proofErr w:type="spellEnd"/>
      <w:r w:rsidRPr="00555299">
        <w:rPr>
          <w:rFonts w:ascii="Calibri" w:eastAsia="Calibri" w:hAnsi="Calibri"/>
        </w:rPr>
        <w:t xml:space="preserve"> shareholder approval and is expected to complete during Q1</w:t>
      </w:r>
      <w:r>
        <w:rPr>
          <w:rFonts w:ascii="Calibri" w:eastAsia="Calibri" w:hAnsi="Calibri"/>
        </w:rPr>
        <w:t xml:space="preserve"> 2023</w:t>
      </w:r>
      <w:r w:rsidRPr="00555299">
        <w:rPr>
          <w:rFonts w:ascii="Calibri" w:eastAsia="Calibri" w:hAnsi="Calibri"/>
        </w:rPr>
        <w:t>. The UK Takeover Code limits further information being shared at this stage.</w:t>
      </w:r>
    </w:p>
    <w:p w14:paraId="0AAD3C09" w14:textId="77777777" w:rsidR="005A2204" w:rsidRPr="00DE6C6B" w:rsidRDefault="00C57E09" w:rsidP="005A2204">
      <w:pPr>
        <w:pStyle w:val="MarginText"/>
        <w:keepNext/>
        <w:jc w:val="both"/>
        <w:rPr>
          <w:rFonts w:asciiTheme="minorHAnsi" w:eastAsia="PMingLiU" w:hAnsiTheme="minorHAnsi" w:cstheme="minorHAnsi"/>
          <w:b/>
          <w:kern w:val="20"/>
          <w:sz w:val="22"/>
          <w:szCs w:val="22"/>
          <w:lang w:eastAsia="zh-TW"/>
        </w:rPr>
      </w:pPr>
      <w:r w:rsidRPr="00DE6C6B">
        <w:rPr>
          <w:rFonts w:asciiTheme="minorHAnsi" w:eastAsia="PMingLiU" w:hAnsiTheme="minorHAnsi" w:cstheme="minorHAnsi"/>
          <w:b/>
          <w:kern w:val="20"/>
          <w:sz w:val="22"/>
          <w:szCs w:val="22"/>
          <w:lang w:eastAsia="zh-TW"/>
        </w:rPr>
        <w:t>IMPORTANT NOTICES</w:t>
      </w:r>
    </w:p>
    <w:p w14:paraId="4245DF85" w14:textId="77777777" w:rsidR="005A2204" w:rsidRPr="00DE6C6B" w:rsidRDefault="00C57E09" w:rsidP="005A2204">
      <w:pPr>
        <w:pStyle w:val="MarginText"/>
        <w:jc w:val="both"/>
        <w:rPr>
          <w:rFonts w:asciiTheme="minorHAnsi" w:hAnsiTheme="minorHAnsi" w:cstheme="minorHAnsi"/>
          <w:iCs/>
          <w:kern w:val="20"/>
          <w:sz w:val="22"/>
          <w:szCs w:val="22"/>
        </w:rPr>
      </w:pPr>
      <w:r w:rsidRPr="00DE6C6B">
        <w:rPr>
          <w:rFonts w:asciiTheme="minorHAnsi" w:hAnsiTheme="minorHAnsi" w:cstheme="minorHAnsi"/>
          <w:iCs/>
          <w:kern w:val="20"/>
          <w:sz w:val="22"/>
          <w:szCs w:val="22"/>
        </w:rPr>
        <w:t xml:space="preserve">This announcement is for information purposes only and is not intended to, and does not constitute, or form part of any offer, invitation, </w:t>
      </w:r>
      <w:proofErr w:type="gramStart"/>
      <w:r w:rsidRPr="00DE6C6B">
        <w:rPr>
          <w:rFonts w:asciiTheme="minorHAnsi" w:hAnsiTheme="minorHAnsi" w:cstheme="minorHAnsi"/>
          <w:iCs/>
          <w:kern w:val="20"/>
          <w:sz w:val="22"/>
          <w:szCs w:val="22"/>
        </w:rPr>
        <w:t>inducement</w:t>
      </w:r>
      <w:proofErr w:type="gramEnd"/>
      <w:r w:rsidRPr="00DE6C6B">
        <w:rPr>
          <w:rFonts w:asciiTheme="minorHAnsi" w:hAnsiTheme="minorHAnsi" w:cstheme="minorHAnsi"/>
          <w:iCs/>
          <w:kern w:val="20"/>
          <w:sz w:val="22"/>
          <w:szCs w:val="22"/>
        </w:rPr>
        <w:t xml:space="preserve"> or the solicitation of an offer to purchase, otherwise acquire, subscribe for, sell or otherwise dispose of or exercise rights in respect of any securities or the solicitation of any vote or approval in any jurisdiction pursuant to the Offer or otherwise. The Offer will be made solely through the Scheme Document and the accompanying Forms of Proxy (or by any other document by which the Offer is made), which will together contain the full terms and conditions of the Offer, including details of how to vote in respect of the Offer. Any decision in respect of, or other response to, the Offer should be made only </w:t>
      </w:r>
      <w:proofErr w:type="gramStart"/>
      <w:r w:rsidRPr="00DE6C6B">
        <w:rPr>
          <w:rFonts w:asciiTheme="minorHAnsi" w:hAnsiTheme="minorHAnsi" w:cstheme="minorHAnsi"/>
          <w:iCs/>
          <w:kern w:val="20"/>
          <w:sz w:val="22"/>
          <w:szCs w:val="22"/>
        </w:rPr>
        <w:t>on the basis of</w:t>
      </w:r>
      <w:proofErr w:type="gramEnd"/>
      <w:r w:rsidRPr="00DE6C6B">
        <w:rPr>
          <w:rFonts w:asciiTheme="minorHAnsi" w:hAnsiTheme="minorHAnsi" w:cstheme="minorHAnsi"/>
          <w:iCs/>
          <w:kern w:val="20"/>
          <w:sz w:val="22"/>
          <w:szCs w:val="22"/>
        </w:rPr>
        <w:t xml:space="preserve"> the information contained in the Scheme Document or any document by which the Offer is made.</w:t>
      </w:r>
    </w:p>
    <w:p w14:paraId="0D9CD3DA" w14:textId="11E8D575" w:rsidR="005A2204" w:rsidRPr="00DE6C6B" w:rsidRDefault="00C57E09" w:rsidP="005A2204">
      <w:pPr>
        <w:pStyle w:val="TSBodyText"/>
        <w:spacing w:line="240" w:lineRule="auto"/>
        <w:rPr>
          <w:rFonts w:asciiTheme="minorHAnsi" w:hAnsiTheme="minorHAnsi" w:cstheme="minorHAnsi"/>
          <w:iCs/>
        </w:rPr>
      </w:pPr>
      <w:r w:rsidRPr="00DE6C6B">
        <w:rPr>
          <w:rFonts w:asciiTheme="minorHAnsi" w:hAnsiTheme="minorHAnsi" w:cstheme="minorHAnsi"/>
          <w:iCs/>
        </w:rPr>
        <w:t xml:space="preserve">This </w:t>
      </w:r>
      <w:r w:rsidR="00DB3208">
        <w:rPr>
          <w:rFonts w:asciiTheme="minorHAnsi" w:hAnsiTheme="minorHAnsi" w:cstheme="minorHAnsi"/>
          <w:iCs/>
        </w:rPr>
        <w:t>a</w:t>
      </w:r>
      <w:r w:rsidRPr="00DE6C6B">
        <w:rPr>
          <w:rFonts w:asciiTheme="minorHAnsi" w:hAnsiTheme="minorHAnsi" w:cstheme="minorHAnsi"/>
          <w:iCs/>
        </w:rPr>
        <w:t xml:space="preserve">nnouncement has been prepared in connection with proposals in relation to a scheme of arrangement pursuant to and for the purpose of complying with English law and </w:t>
      </w:r>
      <w:r w:rsidRPr="00DE6C6B">
        <w:rPr>
          <w:rFonts w:asciiTheme="minorHAnsi" w:hAnsiTheme="minorHAnsi" w:cstheme="minorHAnsi"/>
        </w:rPr>
        <w:t xml:space="preserve">City Code on Takeovers and Mergers (the </w:t>
      </w:r>
      <w:r w:rsidRPr="00DE6C6B">
        <w:rPr>
          <w:rFonts w:asciiTheme="minorHAnsi" w:hAnsiTheme="minorHAnsi" w:cstheme="minorHAnsi"/>
          <w:b/>
          <w:bCs/>
        </w:rPr>
        <w:t>"Code"</w:t>
      </w:r>
      <w:r w:rsidRPr="00DE6C6B">
        <w:rPr>
          <w:rFonts w:asciiTheme="minorHAnsi" w:hAnsiTheme="minorHAnsi" w:cstheme="minorHAnsi"/>
        </w:rPr>
        <w:t xml:space="preserve">) </w:t>
      </w:r>
      <w:r w:rsidRPr="00DE6C6B">
        <w:rPr>
          <w:rFonts w:asciiTheme="minorHAnsi" w:hAnsiTheme="minorHAnsi" w:cstheme="minorHAnsi"/>
          <w:iCs/>
        </w:rPr>
        <w:t xml:space="preserve">and information disclosed may not be the same as that which would have been disclosed if this </w:t>
      </w:r>
      <w:r w:rsidR="00DB3208">
        <w:rPr>
          <w:rFonts w:asciiTheme="minorHAnsi" w:hAnsiTheme="minorHAnsi" w:cstheme="minorHAnsi"/>
          <w:iCs/>
        </w:rPr>
        <w:t>a</w:t>
      </w:r>
      <w:r w:rsidRPr="00DE6C6B">
        <w:rPr>
          <w:rFonts w:asciiTheme="minorHAnsi" w:hAnsiTheme="minorHAnsi" w:cstheme="minorHAnsi"/>
          <w:iCs/>
        </w:rPr>
        <w:t xml:space="preserve">nnouncement had been prepared in accordance with the laws of jurisdictions outside England.  Nothing in this </w:t>
      </w:r>
      <w:r w:rsidR="00DB3208">
        <w:rPr>
          <w:rFonts w:asciiTheme="minorHAnsi" w:hAnsiTheme="minorHAnsi" w:cstheme="minorHAnsi"/>
          <w:iCs/>
        </w:rPr>
        <w:t>a</w:t>
      </w:r>
      <w:r w:rsidRPr="00DE6C6B">
        <w:rPr>
          <w:rFonts w:asciiTheme="minorHAnsi" w:hAnsiTheme="minorHAnsi" w:cstheme="minorHAnsi"/>
          <w:iCs/>
        </w:rPr>
        <w:t>nnouncement should be relied on for any other purpose.</w:t>
      </w:r>
    </w:p>
    <w:p w14:paraId="1AAC9299" w14:textId="77777777" w:rsidR="005A2204" w:rsidRPr="00DE6C6B" w:rsidRDefault="00C57E09" w:rsidP="005A2204">
      <w:pPr>
        <w:pStyle w:val="TSBoldText"/>
        <w:rPr>
          <w:rFonts w:asciiTheme="minorHAnsi" w:hAnsiTheme="minorHAnsi" w:cstheme="minorHAnsi"/>
          <w:iCs/>
        </w:rPr>
      </w:pPr>
      <w:r w:rsidRPr="00DE6C6B">
        <w:rPr>
          <w:rFonts w:asciiTheme="minorHAnsi" w:hAnsiTheme="minorHAnsi" w:cstheme="minorHAnsi"/>
          <w:iCs/>
        </w:rPr>
        <w:lastRenderedPageBreak/>
        <w:t>Overseas jurisdictions</w:t>
      </w:r>
    </w:p>
    <w:p w14:paraId="6980CAE6" w14:textId="534FD790" w:rsidR="005A2204" w:rsidRPr="00DE6C6B" w:rsidRDefault="00C57E09" w:rsidP="005A2204">
      <w:pPr>
        <w:pStyle w:val="TSBodyText"/>
        <w:spacing w:line="240" w:lineRule="auto"/>
        <w:rPr>
          <w:rFonts w:asciiTheme="minorHAnsi" w:hAnsiTheme="minorHAnsi" w:cstheme="minorHAnsi"/>
          <w:iCs/>
        </w:rPr>
      </w:pPr>
      <w:r w:rsidRPr="00DE6C6B">
        <w:rPr>
          <w:rFonts w:asciiTheme="minorHAnsi" w:hAnsiTheme="minorHAnsi" w:cstheme="minorHAnsi"/>
          <w:iCs/>
        </w:rPr>
        <w:t xml:space="preserve">The release, </w:t>
      </w:r>
      <w:proofErr w:type="gramStart"/>
      <w:r w:rsidRPr="00DE6C6B">
        <w:rPr>
          <w:rFonts w:asciiTheme="minorHAnsi" w:hAnsiTheme="minorHAnsi" w:cstheme="minorHAnsi"/>
          <w:iCs/>
        </w:rPr>
        <w:t>publication</w:t>
      </w:r>
      <w:proofErr w:type="gramEnd"/>
      <w:r w:rsidRPr="00DE6C6B">
        <w:rPr>
          <w:rFonts w:asciiTheme="minorHAnsi" w:hAnsiTheme="minorHAnsi" w:cstheme="minorHAnsi"/>
          <w:iCs/>
        </w:rPr>
        <w:t xml:space="preserve"> or distribution of this </w:t>
      </w:r>
      <w:r w:rsidR="00DB3208">
        <w:rPr>
          <w:rFonts w:asciiTheme="minorHAnsi" w:hAnsiTheme="minorHAnsi" w:cstheme="minorHAnsi"/>
          <w:iCs/>
        </w:rPr>
        <w:t>a</w:t>
      </w:r>
      <w:r w:rsidRPr="00DE6C6B">
        <w:rPr>
          <w:rFonts w:asciiTheme="minorHAnsi" w:hAnsiTheme="minorHAnsi" w:cstheme="minorHAnsi"/>
          <w:iCs/>
        </w:rPr>
        <w:t xml:space="preserve">nnouncement in or into certain jurisdictions other than the United Kingdom may be restricted by the laws of those jurisdictions and therefore any persons into whose possession this </w:t>
      </w:r>
      <w:r w:rsidR="00DB3208">
        <w:rPr>
          <w:rFonts w:asciiTheme="minorHAnsi" w:hAnsiTheme="minorHAnsi" w:cstheme="minorHAnsi"/>
          <w:iCs/>
        </w:rPr>
        <w:t>a</w:t>
      </w:r>
      <w:r w:rsidRPr="00DE6C6B">
        <w:rPr>
          <w:rFonts w:asciiTheme="minorHAnsi" w:hAnsiTheme="minorHAnsi" w:cstheme="minorHAnsi"/>
          <w:iCs/>
        </w:rPr>
        <w:t>nnouncement comes should inform themselves of and observe such restrictions.  Further details in relation to the Overseas Shareholders are contained in the Scheme Document.  Any failure to comply with any such restrictions may constitute a violation of the securities laws of any such jurisdiction.  To the fullest extent permitted by applicable law, the companies and persons involved in the Offer disclaim any responsibility or liability for the violation of such restrictions by any person.</w:t>
      </w:r>
    </w:p>
    <w:p w14:paraId="0CF4D929" w14:textId="135CDB48" w:rsidR="005A2204" w:rsidRPr="00DE6C6B" w:rsidRDefault="00C57E09" w:rsidP="005A2204">
      <w:pPr>
        <w:pStyle w:val="TSBodyText"/>
        <w:spacing w:line="240" w:lineRule="auto"/>
        <w:rPr>
          <w:rFonts w:asciiTheme="minorHAnsi" w:hAnsiTheme="minorHAnsi" w:cstheme="minorHAnsi"/>
          <w:iCs/>
        </w:rPr>
      </w:pPr>
      <w:r w:rsidRPr="00DE6C6B">
        <w:rPr>
          <w:rFonts w:asciiTheme="minorHAnsi" w:hAnsiTheme="minorHAnsi" w:cstheme="minorHAnsi"/>
          <w:iCs/>
        </w:rPr>
        <w:t xml:space="preserve">Unless otherwise determined by Aggreko or required by the Code, and permitted by applicable law and regulation, the Offer shall not be made available, directly or indirectly, in, into or from a Restricted Jurisdiction where to do so would violate the laws in that jurisdiction and no person may vote in favour of the Scheme by any such means from within a Restricted Jurisdiction or any other jurisdiction if to do so would constitute a violation of the laws of that jurisdiction.  Accordingly, copies of all documents relating to the Offer are not being, and must not be, directly or indirectly, mailed or otherwise forwarded, distributed or sent in, into or from a Restricted Jurisdiction where to do so would violate the laws in that jurisdiction, and persons receiving this </w:t>
      </w:r>
      <w:r w:rsidR="00DB3208">
        <w:rPr>
          <w:rFonts w:asciiTheme="minorHAnsi" w:hAnsiTheme="minorHAnsi" w:cstheme="minorHAnsi"/>
          <w:iCs/>
        </w:rPr>
        <w:t>a</w:t>
      </w:r>
      <w:r w:rsidRPr="00DE6C6B">
        <w:rPr>
          <w:rFonts w:asciiTheme="minorHAnsi" w:hAnsiTheme="minorHAnsi" w:cstheme="minorHAnsi"/>
          <w:iCs/>
        </w:rPr>
        <w:t>nnouncement and all documents relating to the Offer (including custodians, nominees and trustees) must not mail or otherwise distribute or send them in, into or from such jurisdictions where to do so would violate the laws in that jurisdiction.</w:t>
      </w:r>
    </w:p>
    <w:p w14:paraId="283BBA2F" w14:textId="4A17D48F" w:rsidR="005A2204" w:rsidRPr="00DE6C6B" w:rsidRDefault="00C57E09" w:rsidP="005A2204">
      <w:pPr>
        <w:pStyle w:val="TSBodyText"/>
        <w:spacing w:line="240" w:lineRule="auto"/>
        <w:rPr>
          <w:rFonts w:asciiTheme="minorHAnsi" w:hAnsiTheme="minorHAnsi" w:cstheme="minorHAnsi"/>
          <w:iCs/>
        </w:rPr>
      </w:pPr>
      <w:r w:rsidRPr="00DE6C6B">
        <w:rPr>
          <w:rFonts w:asciiTheme="minorHAnsi" w:hAnsiTheme="minorHAnsi" w:cstheme="minorHAnsi"/>
          <w:iCs/>
        </w:rPr>
        <w:t xml:space="preserve">The availability of the Offer to </w:t>
      </w:r>
      <w:proofErr w:type="spellStart"/>
      <w:r w:rsidR="00DE6C6B" w:rsidRPr="00DE6C6B">
        <w:rPr>
          <w:rFonts w:asciiTheme="minorHAnsi" w:hAnsiTheme="minorHAnsi" w:cstheme="minorHAnsi"/>
          <w:iCs/>
        </w:rPr>
        <w:t>Crestchic</w:t>
      </w:r>
      <w:proofErr w:type="spellEnd"/>
      <w:r w:rsidR="00DE6C6B" w:rsidRPr="00DE6C6B">
        <w:rPr>
          <w:rFonts w:asciiTheme="minorHAnsi" w:hAnsiTheme="minorHAnsi" w:cstheme="minorHAnsi"/>
          <w:iCs/>
        </w:rPr>
        <w:t xml:space="preserve"> plc’s</w:t>
      </w:r>
      <w:r w:rsidRPr="00DE6C6B">
        <w:rPr>
          <w:rFonts w:asciiTheme="minorHAnsi" w:hAnsiTheme="minorHAnsi" w:cstheme="minorHAnsi"/>
          <w:iCs/>
        </w:rPr>
        <w:t xml:space="preserve"> Shareholders who are not resident in the United Kingdom may be affected by the laws of the relevant jurisdictions in which they are resident.  Persons who are not resident in the United Kingdom should inform themselves of, and observe, any applicable requirements.</w:t>
      </w:r>
    </w:p>
    <w:p w14:paraId="16627112" w14:textId="77777777" w:rsidR="005A2204" w:rsidRPr="00DE6C6B" w:rsidRDefault="00C57E09" w:rsidP="005A2204">
      <w:pPr>
        <w:pStyle w:val="TSBodyText"/>
        <w:spacing w:line="240" w:lineRule="auto"/>
        <w:rPr>
          <w:rFonts w:asciiTheme="minorHAnsi" w:hAnsiTheme="minorHAnsi" w:cstheme="minorHAnsi"/>
          <w:iCs/>
        </w:rPr>
      </w:pPr>
      <w:r w:rsidRPr="00DE6C6B">
        <w:rPr>
          <w:rFonts w:asciiTheme="minorHAnsi" w:hAnsiTheme="minorHAnsi" w:cstheme="minorHAnsi"/>
          <w:iCs/>
        </w:rPr>
        <w:t>The Offer shall be subject to the applicable requirements of the Takeover Code, the Panel, the London Stock Exchange, the Financial Conduct Authority the AIM Rules and the Registrar of Companies</w:t>
      </w:r>
      <w:proofErr w:type="gramStart"/>
      <w:r w:rsidRPr="00DE6C6B">
        <w:rPr>
          <w:rFonts w:asciiTheme="minorHAnsi" w:hAnsiTheme="minorHAnsi" w:cstheme="minorHAnsi"/>
          <w:iCs/>
        </w:rPr>
        <w:t>. .</w:t>
      </w:r>
      <w:proofErr w:type="gramEnd"/>
      <w:r w:rsidRPr="00DE6C6B">
        <w:rPr>
          <w:rFonts w:asciiTheme="minorHAnsi" w:hAnsiTheme="minorHAnsi" w:cstheme="minorHAnsi"/>
          <w:iCs/>
        </w:rPr>
        <w:t xml:space="preserve"> </w:t>
      </w:r>
    </w:p>
    <w:p w14:paraId="41CDEAF5" w14:textId="77777777" w:rsidR="005A2204" w:rsidRPr="00DE6C6B" w:rsidRDefault="00C57E09" w:rsidP="005A2204">
      <w:pPr>
        <w:pStyle w:val="TSBodyText"/>
        <w:spacing w:line="240" w:lineRule="auto"/>
        <w:rPr>
          <w:rFonts w:asciiTheme="minorHAnsi" w:hAnsiTheme="minorHAnsi" w:cstheme="minorHAnsi"/>
          <w:b/>
          <w:bCs/>
          <w:iCs/>
        </w:rPr>
      </w:pPr>
      <w:r w:rsidRPr="00DE6C6B">
        <w:rPr>
          <w:rFonts w:asciiTheme="minorHAnsi" w:hAnsiTheme="minorHAnsi" w:cstheme="minorHAnsi"/>
          <w:b/>
          <w:bCs/>
          <w:iCs/>
        </w:rPr>
        <w:t>No Profit Forecasts or Estimates</w:t>
      </w:r>
    </w:p>
    <w:p w14:paraId="13BB80F0" w14:textId="09047D3D" w:rsidR="005A2204" w:rsidRPr="00DE6C6B" w:rsidRDefault="00C57E09" w:rsidP="005A2204">
      <w:pPr>
        <w:pStyle w:val="TSBodyText"/>
        <w:spacing w:line="240" w:lineRule="auto"/>
        <w:rPr>
          <w:rFonts w:asciiTheme="minorHAnsi" w:hAnsiTheme="minorHAnsi" w:cstheme="minorHAnsi"/>
          <w:iCs/>
        </w:rPr>
      </w:pPr>
      <w:r w:rsidRPr="00DE6C6B">
        <w:rPr>
          <w:rFonts w:asciiTheme="minorHAnsi" w:hAnsiTheme="minorHAnsi" w:cstheme="minorHAnsi"/>
          <w:iCs/>
        </w:rPr>
        <w:t xml:space="preserve">No statement in this </w:t>
      </w:r>
      <w:r w:rsidR="00DB3208">
        <w:rPr>
          <w:rFonts w:asciiTheme="minorHAnsi" w:hAnsiTheme="minorHAnsi" w:cstheme="minorHAnsi"/>
          <w:iCs/>
        </w:rPr>
        <w:t>a</w:t>
      </w:r>
      <w:r w:rsidRPr="00DE6C6B">
        <w:rPr>
          <w:rFonts w:asciiTheme="minorHAnsi" w:hAnsiTheme="minorHAnsi" w:cstheme="minorHAnsi"/>
          <w:iCs/>
        </w:rPr>
        <w:t xml:space="preserve">nnouncement is intended as a profit forecast or profit estimate </w:t>
      </w:r>
      <w:r w:rsidRPr="00DE6C6B">
        <w:rPr>
          <w:rFonts w:asciiTheme="minorHAnsi" w:hAnsiTheme="minorHAnsi" w:cstheme="minorHAnsi"/>
        </w:rPr>
        <w:t xml:space="preserve">or quantified benefits statement </w:t>
      </w:r>
      <w:r w:rsidRPr="00DE6C6B">
        <w:rPr>
          <w:rFonts w:asciiTheme="minorHAnsi" w:hAnsiTheme="minorHAnsi" w:cstheme="minorHAnsi"/>
          <w:iCs/>
        </w:rPr>
        <w:t xml:space="preserve">for any period and no statement in this </w:t>
      </w:r>
      <w:r w:rsidR="00DB3208">
        <w:rPr>
          <w:rFonts w:asciiTheme="minorHAnsi" w:hAnsiTheme="minorHAnsi" w:cstheme="minorHAnsi"/>
          <w:iCs/>
        </w:rPr>
        <w:t>a</w:t>
      </w:r>
      <w:r w:rsidRPr="00DE6C6B">
        <w:rPr>
          <w:rFonts w:asciiTheme="minorHAnsi" w:hAnsiTheme="minorHAnsi" w:cstheme="minorHAnsi"/>
          <w:iCs/>
        </w:rPr>
        <w:t xml:space="preserve">nnouncement should be interpreted to mean that earnings or earnings per share for </w:t>
      </w:r>
      <w:proofErr w:type="spellStart"/>
      <w:r w:rsidRPr="00DE6C6B">
        <w:rPr>
          <w:rFonts w:asciiTheme="minorHAnsi" w:hAnsiTheme="minorHAnsi" w:cstheme="minorHAnsi"/>
          <w:iCs/>
        </w:rPr>
        <w:t>Crestchic</w:t>
      </w:r>
      <w:proofErr w:type="spellEnd"/>
      <w:r w:rsidRPr="00DE6C6B">
        <w:rPr>
          <w:rFonts w:asciiTheme="minorHAnsi" w:hAnsiTheme="minorHAnsi" w:cstheme="minorHAnsi"/>
          <w:iCs/>
        </w:rPr>
        <w:t xml:space="preserve"> for the current or future financial years would necessarily match or exceed the historical published earnings or earnings per share for </w:t>
      </w:r>
      <w:proofErr w:type="spellStart"/>
      <w:r w:rsidRPr="00DE6C6B">
        <w:rPr>
          <w:rFonts w:asciiTheme="minorHAnsi" w:hAnsiTheme="minorHAnsi" w:cstheme="minorHAnsi"/>
          <w:iCs/>
        </w:rPr>
        <w:t>Crestchic</w:t>
      </w:r>
      <w:proofErr w:type="spellEnd"/>
      <w:r w:rsidRPr="00DE6C6B">
        <w:rPr>
          <w:rFonts w:asciiTheme="minorHAnsi" w:hAnsiTheme="minorHAnsi" w:cstheme="minorHAnsi"/>
          <w:iCs/>
        </w:rPr>
        <w:t>.</w:t>
      </w:r>
    </w:p>
    <w:p w14:paraId="1B4E390D" w14:textId="77777777" w:rsidR="005A2204" w:rsidRPr="00DE6C6B" w:rsidRDefault="00C57E09" w:rsidP="005A2204">
      <w:pPr>
        <w:pStyle w:val="TSBodyText"/>
        <w:keepNext/>
        <w:jc w:val="left"/>
        <w:rPr>
          <w:rFonts w:asciiTheme="minorHAnsi" w:hAnsiTheme="minorHAnsi" w:cstheme="minorHAnsi"/>
          <w:b/>
        </w:rPr>
      </w:pPr>
      <w:r w:rsidRPr="00DE6C6B">
        <w:rPr>
          <w:rFonts w:asciiTheme="minorHAnsi" w:hAnsiTheme="minorHAnsi" w:cstheme="minorHAnsi"/>
          <w:b/>
        </w:rPr>
        <w:t>Disclosure requirements of the Takeover Code</w:t>
      </w:r>
    </w:p>
    <w:p w14:paraId="22EF749A" w14:textId="77777777" w:rsidR="005A2204" w:rsidRPr="00DE6C6B" w:rsidRDefault="00C57E09" w:rsidP="005A2204">
      <w:pPr>
        <w:pStyle w:val="TSBodyText"/>
        <w:spacing w:line="240" w:lineRule="auto"/>
        <w:rPr>
          <w:rFonts w:asciiTheme="minorHAnsi" w:hAnsiTheme="minorHAnsi" w:cstheme="minorHAnsi"/>
        </w:rPr>
      </w:pPr>
      <w:r w:rsidRPr="00DE6C6B">
        <w:rPr>
          <w:rFonts w:asciiTheme="minorHAnsi" w:hAnsiTheme="minorHAnsi" w:cstheme="minorHAnsi"/>
        </w:rPr>
        <w:t>Under Rule 8.3(a) of the Code, any person who is interested in 1% or more of any class of relevant securities of an offeree company or of any securities exchange offeror (being any offeror other than an offeror in respect of which it has been announced that its offer is, or is likely to be, solely in cash) must make an Opening Position Disclosure following the commencement of the offer period and, if later, following the announcement in which any securities exchange offeror is first identified. An Opening Position Disclosure must contain details of the person’s interests and short positions in, and rights to subscribe for, any relevant securities of each of (</w:t>
      </w:r>
      <w:proofErr w:type="spellStart"/>
      <w:r w:rsidRPr="00DE6C6B">
        <w:rPr>
          <w:rFonts w:asciiTheme="minorHAnsi" w:hAnsiTheme="minorHAnsi" w:cstheme="minorHAnsi"/>
        </w:rPr>
        <w:t>i</w:t>
      </w:r>
      <w:proofErr w:type="spellEnd"/>
      <w:r w:rsidRPr="00DE6C6B">
        <w:rPr>
          <w:rFonts w:asciiTheme="minorHAnsi" w:hAnsiTheme="minorHAnsi" w:cstheme="minorHAnsi"/>
        </w:rPr>
        <w:t>) the offeree company and (ii) any securities exchange offeror(s). An Opening Position Disclosure by a person to whom Rule 8.3(a) applies must be made by no later than 3.30 p.m. (London time) on the 10th business day following the commencement of the offer period and, if appropriate, by no later than 3.30 p.m. (London time) on the 10th business day following the announcement in which any securities exchange offeror is first identified. Relevant persons who deal in the relevant securities of the offeree company or of a securities exchange offeror prior to the deadline for making an Opening Position Disclosure must instead make a Dealing Disclosure.</w:t>
      </w:r>
    </w:p>
    <w:p w14:paraId="5758F95B" w14:textId="77777777" w:rsidR="005A2204" w:rsidRPr="00DE6C6B" w:rsidRDefault="00C57E09" w:rsidP="005A2204">
      <w:pPr>
        <w:pStyle w:val="TSBodyText"/>
        <w:spacing w:line="240" w:lineRule="auto"/>
        <w:rPr>
          <w:rFonts w:asciiTheme="minorHAnsi" w:hAnsiTheme="minorHAnsi" w:cstheme="minorHAnsi"/>
        </w:rPr>
      </w:pPr>
      <w:r w:rsidRPr="00DE6C6B">
        <w:rPr>
          <w:rFonts w:asciiTheme="minorHAnsi" w:hAnsiTheme="minorHAnsi" w:cstheme="minorHAnsi"/>
        </w:rPr>
        <w:lastRenderedPageBreak/>
        <w:t>Under Rule 8.3(b) of the Code, any person who is, or becomes, interested in 1% or more of any class of relevant securities of the offeree company or of any securities exchange offeror must make a Dealing Disclosure if the person deals in any relevant securities of the offeree company or of any securities exchange offeror. A Dealing Disclosure must contain details of the dealing concerned and of the person’s interests and short positions in, and rights to subscribe for, any relevant securities of each of (</w:t>
      </w:r>
      <w:proofErr w:type="spellStart"/>
      <w:r w:rsidRPr="00DE6C6B">
        <w:rPr>
          <w:rFonts w:asciiTheme="minorHAnsi" w:hAnsiTheme="minorHAnsi" w:cstheme="minorHAnsi"/>
        </w:rPr>
        <w:t>i</w:t>
      </w:r>
      <w:proofErr w:type="spellEnd"/>
      <w:r w:rsidRPr="00DE6C6B">
        <w:rPr>
          <w:rFonts w:asciiTheme="minorHAnsi" w:hAnsiTheme="minorHAnsi" w:cstheme="minorHAnsi"/>
        </w:rPr>
        <w:t>) the offeree company and (ii) any securities exchange offeror(s), save to the extent that these details have previously been disclosed under Rule 8. A Dealing Disclosure by a person to whom Rule 8.3(b) applies must be made by no later than 3.30 p.m. (London time) on the business day following the date of the relevant dealing.</w:t>
      </w:r>
    </w:p>
    <w:p w14:paraId="0B6307DB" w14:textId="77777777" w:rsidR="005A2204" w:rsidRPr="00DE6C6B" w:rsidRDefault="00C57E09" w:rsidP="005A2204">
      <w:pPr>
        <w:pStyle w:val="TSBodyText"/>
        <w:spacing w:line="240" w:lineRule="auto"/>
        <w:rPr>
          <w:rFonts w:asciiTheme="minorHAnsi" w:hAnsiTheme="minorHAnsi" w:cstheme="minorHAnsi"/>
        </w:rPr>
      </w:pPr>
      <w:r w:rsidRPr="00DE6C6B">
        <w:rPr>
          <w:rFonts w:asciiTheme="minorHAnsi" w:hAnsiTheme="minorHAnsi" w:cstheme="minorHAnsi"/>
        </w:rPr>
        <w:t>If two or more persons act together pursuant to an agreement or understanding, whether formal or informal, to acquire or control an interest in relevant securities of an offeree company or a securities exchange offeror, they will be deemed to be a single person for the purpose of Rule 8.3.</w:t>
      </w:r>
    </w:p>
    <w:p w14:paraId="71311055" w14:textId="77777777" w:rsidR="005A2204" w:rsidRPr="00DE6C6B" w:rsidRDefault="00C57E09" w:rsidP="005A2204">
      <w:pPr>
        <w:pStyle w:val="TSBodyText"/>
        <w:spacing w:line="240" w:lineRule="auto"/>
        <w:rPr>
          <w:rFonts w:asciiTheme="minorHAnsi" w:hAnsiTheme="minorHAnsi" w:cstheme="minorHAnsi"/>
        </w:rPr>
      </w:pPr>
      <w:r w:rsidRPr="00DE6C6B">
        <w:rPr>
          <w:rFonts w:asciiTheme="minorHAnsi" w:hAnsiTheme="minorHAnsi" w:cstheme="minorHAnsi"/>
        </w:rPr>
        <w:t>Opening Position Disclosures must also be made by the offeree company and by any offeror and Dealing Disclosures must also be made by the offeree company, by any offeror and by any persons acting in concert with any of them (see Rules 8.1, 8.2 and 8.4).</w:t>
      </w:r>
    </w:p>
    <w:p w14:paraId="024C7A6E" w14:textId="77777777" w:rsidR="005A2204" w:rsidRPr="00DE6C6B" w:rsidRDefault="00C57E09" w:rsidP="005A2204">
      <w:pPr>
        <w:pStyle w:val="TSBodyText"/>
        <w:spacing w:line="240" w:lineRule="auto"/>
        <w:rPr>
          <w:rFonts w:asciiTheme="minorHAnsi" w:hAnsiTheme="minorHAnsi" w:cstheme="minorHAnsi"/>
        </w:rPr>
      </w:pPr>
      <w:r w:rsidRPr="00DE6C6B">
        <w:rPr>
          <w:rFonts w:asciiTheme="minorHAnsi" w:hAnsiTheme="minorHAnsi" w:cstheme="minorHAnsi"/>
        </w:rPr>
        <w:t>Details of the offeree and offeror companies in respect of whose relevant securities Opening Position Disclosures and Dealing Disclosures must be made can be found in the Disclosure Table on the Takeover Panel’s website at www.thetakeoverpanel.org.uk, including details of the number of relevant securities in issue, when the offer period commenced and when any offeror was first identified. You should contact the Panel’s Market Surveillance Unit on +44 (0)20 7638 0129 if you are in any doubt as to whether you are required to make an Opening Position Disclosure or a Dealing Disclosure.</w:t>
      </w:r>
    </w:p>
    <w:bookmarkEnd w:id="0"/>
    <w:p w14:paraId="7C60447B" w14:textId="77777777" w:rsidR="00760902" w:rsidRPr="00DE6C6B" w:rsidRDefault="00C57E09" w:rsidP="00760902">
      <w:pPr>
        <w:pStyle w:val="dw"/>
        <w:spacing w:before="0" w:beforeAutospacing="0" w:after="160" w:afterAutospacing="0" w:line="214" w:lineRule="atLeast"/>
        <w:jc w:val="both"/>
        <w:rPr>
          <w:rFonts w:asciiTheme="minorHAnsi" w:hAnsiTheme="minorHAnsi" w:cstheme="minorHAnsi"/>
          <w:color w:val="000000"/>
          <w:sz w:val="22"/>
          <w:szCs w:val="22"/>
        </w:rPr>
      </w:pPr>
      <w:r w:rsidRPr="00DE6C6B">
        <w:rPr>
          <w:rStyle w:val="ct"/>
          <w:rFonts w:asciiTheme="minorHAnsi" w:hAnsiTheme="minorHAnsi" w:cstheme="minorHAnsi"/>
          <w:b/>
          <w:bCs/>
          <w:color w:val="000000"/>
          <w:sz w:val="22"/>
          <w:szCs w:val="22"/>
        </w:rPr>
        <w:t>Publication on a website</w:t>
      </w:r>
    </w:p>
    <w:p w14:paraId="14302A9C" w14:textId="3F4EE8C2" w:rsidR="00760902" w:rsidRPr="00DE6C6B" w:rsidRDefault="00C57E09" w:rsidP="00760902">
      <w:pPr>
        <w:pStyle w:val="TSBodyText"/>
        <w:spacing w:line="240" w:lineRule="auto"/>
        <w:rPr>
          <w:rFonts w:asciiTheme="minorHAnsi" w:hAnsiTheme="minorHAnsi" w:cstheme="minorHAnsi"/>
        </w:rPr>
      </w:pPr>
      <w:r w:rsidRPr="00DE6C6B">
        <w:rPr>
          <w:rFonts w:asciiTheme="minorHAnsi" w:hAnsiTheme="minorHAnsi" w:cstheme="minorHAnsi"/>
        </w:rPr>
        <w:t xml:space="preserve">In accordance </w:t>
      </w:r>
      <w:r w:rsidRPr="00967FB9">
        <w:rPr>
          <w:rFonts w:asciiTheme="minorHAnsi" w:hAnsiTheme="minorHAnsi" w:cstheme="minorHAnsi"/>
        </w:rPr>
        <w:t xml:space="preserve">with Rule 26.1 and 30.2 of the Code, a copy of this announcement will be made available, free of charge, subject to certain restrictions relating to persons resident in Restricted Jurisdictions, on the </w:t>
      </w:r>
      <w:r w:rsidR="001452BB" w:rsidRPr="00967FB9">
        <w:rPr>
          <w:rFonts w:asciiTheme="minorHAnsi" w:hAnsiTheme="minorHAnsi" w:cstheme="minorHAnsi"/>
        </w:rPr>
        <w:t>Aggreko’s</w:t>
      </w:r>
      <w:r w:rsidRPr="00967FB9">
        <w:rPr>
          <w:rFonts w:asciiTheme="minorHAnsi" w:hAnsiTheme="minorHAnsi" w:cstheme="minorHAnsi"/>
        </w:rPr>
        <w:t xml:space="preserve"> website (</w:t>
      </w:r>
      <w:r w:rsidR="001452BB" w:rsidRPr="00967FB9">
        <w:rPr>
          <w:rFonts w:asciiTheme="minorHAnsi" w:hAnsiTheme="minorHAnsi" w:cstheme="minorHAnsi"/>
        </w:rPr>
        <w:t>www.aggreko.com/en/acquisition/crestchic</w:t>
      </w:r>
      <w:r w:rsidRPr="00967FB9">
        <w:rPr>
          <w:rFonts w:asciiTheme="minorHAnsi" w:hAnsiTheme="minorHAnsi" w:cstheme="minorHAnsi"/>
        </w:rPr>
        <w:t xml:space="preserve">) no later than 12 noon (London time) on </w:t>
      </w:r>
      <w:r w:rsidR="001452BB" w:rsidRPr="00967FB9">
        <w:rPr>
          <w:rFonts w:asciiTheme="minorHAnsi" w:hAnsiTheme="minorHAnsi" w:cstheme="minorHAnsi"/>
        </w:rPr>
        <w:t>2</w:t>
      </w:r>
      <w:r w:rsidR="00D20119">
        <w:rPr>
          <w:rFonts w:asciiTheme="minorHAnsi" w:hAnsiTheme="minorHAnsi" w:cstheme="minorHAnsi"/>
        </w:rPr>
        <w:t>9</w:t>
      </w:r>
      <w:r w:rsidRPr="00967FB9">
        <w:rPr>
          <w:rFonts w:asciiTheme="minorHAnsi" w:hAnsiTheme="minorHAnsi" w:cstheme="minorHAnsi"/>
        </w:rPr>
        <w:t xml:space="preserve"> December 2022. The content of the website referred to in this announcement and any websites accessible from hyperlinks on these websites are not incorporated into and do not form part of this announcement.</w:t>
      </w:r>
    </w:p>
    <w:p w14:paraId="16DF4E5C" w14:textId="77777777" w:rsidR="00760902" w:rsidRPr="00DE6C6B" w:rsidRDefault="00C57E09" w:rsidP="00760902">
      <w:pPr>
        <w:pStyle w:val="TSBoldText"/>
        <w:rPr>
          <w:rFonts w:asciiTheme="minorHAnsi" w:hAnsiTheme="minorHAnsi" w:cstheme="minorHAnsi"/>
          <w:iCs/>
        </w:rPr>
      </w:pPr>
      <w:r w:rsidRPr="00DE6C6B">
        <w:rPr>
          <w:rFonts w:asciiTheme="minorHAnsi" w:hAnsiTheme="minorHAnsi" w:cstheme="minorHAnsi"/>
          <w:iCs/>
        </w:rPr>
        <w:t>Right to receive documents in hard copy form</w:t>
      </w:r>
    </w:p>
    <w:p w14:paraId="0FCDCEEE" w14:textId="77777777" w:rsidR="00760902" w:rsidRPr="00DE6C6B" w:rsidRDefault="00C57E09" w:rsidP="00760902">
      <w:pPr>
        <w:pStyle w:val="TSBodyText"/>
        <w:spacing w:line="240" w:lineRule="auto"/>
        <w:rPr>
          <w:rFonts w:asciiTheme="minorHAnsi" w:hAnsiTheme="minorHAnsi" w:cstheme="minorHAnsi"/>
          <w:iCs/>
        </w:rPr>
      </w:pPr>
      <w:r w:rsidRPr="00DE6C6B">
        <w:rPr>
          <w:rFonts w:asciiTheme="minorHAnsi" w:hAnsiTheme="minorHAnsi" w:cstheme="minorHAnsi"/>
          <w:iCs/>
        </w:rPr>
        <w:t xml:space="preserve">Any person entitled to receive a copy of documents, announcements and information relating to the Offer is entitled to receive such documents in hard copy form free of charge.  A person may also request that all future documents, </w:t>
      </w:r>
      <w:proofErr w:type="gramStart"/>
      <w:r w:rsidRPr="00DE6C6B">
        <w:rPr>
          <w:rFonts w:asciiTheme="minorHAnsi" w:hAnsiTheme="minorHAnsi" w:cstheme="minorHAnsi"/>
          <w:iCs/>
        </w:rPr>
        <w:t>announcements</w:t>
      </w:r>
      <w:proofErr w:type="gramEnd"/>
      <w:r w:rsidRPr="00DE6C6B">
        <w:rPr>
          <w:rFonts w:asciiTheme="minorHAnsi" w:hAnsiTheme="minorHAnsi" w:cstheme="minorHAnsi"/>
          <w:iCs/>
        </w:rPr>
        <w:t xml:space="preserve"> and information in relation to the Offer are sent to them in hard copy form. </w:t>
      </w:r>
    </w:p>
    <w:p w14:paraId="00A606D2" w14:textId="6D577EBD" w:rsidR="00760902" w:rsidRPr="00DE6C6B" w:rsidRDefault="00C57E09" w:rsidP="00E014BF">
      <w:pPr>
        <w:pStyle w:val="TSBodyText"/>
        <w:spacing w:line="240" w:lineRule="auto"/>
        <w:rPr>
          <w:rFonts w:cstheme="minorHAnsi"/>
        </w:rPr>
      </w:pPr>
      <w:r w:rsidRPr="00DE6C6B">
        <w:rPr>
          <w:rFonts w:asciiTheme="minorHAnsi" w:hAnsiTheme="minorHAnsi" w:cstheme="minorHAnsi"/>
          <w:iCs/>
        </w:rPr>
        <w:t xml:space="preserve">A hard copy of </w:t>
      </w:r>
      <w:r w:rsidR="001452BB" w:rsidRPr="00DE6C6B">
        <w:rPr>
          <w:rFonts w:asciiTheme="minorHAnsi" w:hAnsiTheme="minorHAnsi" w:cstheme="minorHAnsi"/>
          <w:iCs/>
        </w:rPr>
        <w:t>the</w:t>
      </w:r>
      <w:r w:rsidRPr="00DE6C6B">
        <w:rPr>
          <w:rFonts w:asciiTheme="minorHAnsi" w:hAnsiTheme="minorHAnsi" w:cstheme="minorHAnsi"/>
          <w:iCs/>
        </w:rPr>
        <w:t xml:space="preserve"> </w:t>
      </w:r>
      <w:r w:rsidR="00967FB9">
        <w:rPr>
          <w:rFonts w:asciiTheme="minorHAnsi" w:hAnsiTheme="minorHAnsi" w:cstheme="minorHAnsi"/>
          <w:iCs/>
        </w:rPr>
        <w:t>rule 2.7 a</w:t>
      </w:r>
      <w:r w:rsidRPr="00DE6C6B">
        <w:rPr>
          <w:rFonts w:asciiTheme="minorHAnsi" w:hAnsiTheme="minorHAnsi" w:cstheme="minorHAnsi"/>
          <w:iCs/>
        </w:rPr>
        <w:t xml:space="preserve">nnouncement </w:t>
      </w:r>
      <w:r w:rsidR="00376355">
        <w:rPr>
          <w:rFonts w:asciiTheme="minorHAnsi" w:hAnsiTheme="minorHAnsi" w:cstheme="minorHAnsi"/>
          <w:iCs/>
        </w:rPr>
        <w:t>relating to</w:t>
      </w:r>
      <w:r w:rsidR="00967FB9">
        <w:rPr>
          <w:rFonts w:asciiTheme="minorHAnsi" w:hAnsiTheme="minorHAnsi" w:cstheme="minorHAnsi"/>
          <w:iCs/>
        </w:rPr>
        <w:t xml:space="preserve"> the Offer dated 8 December 2022 </w:t>
      </w:r>
      <w:r w:rsidRPr="00DE6C6B">
        <w:rPr>
          <w:rFonts w:asciiTheme="minorHAnsi" w:hAnsiTheme="minorHAnsi" w:cstheme="minorHAnsi"/>
          <w:iCs/>
        </w:rPr>
        <w:t xml:space="preserve">may be requested by contacting </w:t>
      </w:r>
      <w:proofErr w:type="spellStart"/>
      <w:r w:rsidRPr="00DE6C6B">
        <w:rPr>
          <w:rFonts w:asciiTheme="minorHAnsi" w:hAnsiTheme="minorHAnsi" w:cstheme="minorHAnsi"/>
          <w:iCs/>
        </w:rPr>
        <w:t>Crestchic</w:t>
      </w:r>
      <w:proofErr w:type="spellEnd"/>
      <w:r w:rsidR="001452BB" w:rsidRPr="00DE6C6B">
        <w:rPr>
          <w:rFonts w:asciiTheme="minorHAnsi" w:hAnsiTheme="minorHAnsi" w:cstheme="minorHAnsi"/>
          <w:iCs/>
        </w:rPr>
        <w:t xml:space="preserve"> plc</w:t>
      </w:r>
      <w:r w:rsidRPr="00DE6C6B">
        <w:rPr>
          <w:rFonts w:asciiTheme="minorHAnsi" w:hAnsiTheme="minorHAnsi" w:cstheme="minorHAnsi"/>
          <w:iCs/>
        </w:rPr>
        <w:t xml:space="preserve">'s Registrar on 0371 664 0321. Calls are charged at the standard geographic rate and will vary by provider. Calls outside the United Kingdom will be charged at the applicable international rate. The helpline is open between 9:00 a.m. and 5:30 p.m., Monday to Friday excluding public holidays in England and Wales.  Please note that the </w:t>
      </w:r>
      <w:proofErr w:type="spellStart"/>
      <w:r w:rsidR="001452BB" w:rsidRPr="00DE6C6B">
        <w:rPr>
          <w:rFonts w:asciiTheme="minorHAnsi" w:hAnsiTheme="minorHAnsi" w:cstheme="minorHAnsi"/>
          <w:iCs/>
        </w:rPr>
        <w:t>Crestchic</w:t>
      </w:r>
      <w:proofErr w:type="spellEnd"/>
      <w:r w:rsidR="001452BB" w:rsidRPr="00DE6C6B">
        <w:rPr>
          <w:rFonts w:asciiTheme="minorHAnsi" w:hAnsiTheme="minorHAnsi" w:cstheme="minorHAnsi"/>
          <w:iCs/>
        </w:rPr>
        <w:t xml:space="preserve"> plc's </w:t>
      </w:r>
      <w:r w:rsidRPr="00DE6C6B">
        <w:rPr>
          <w:rFonts w:asciiTheme="minorHAnsi" w:hAnsiTheme="minorHAnsi" w:cstheme="minorHAnsi"/>
          <w:iCs/>
        </w:rPr>
        <w:t>Registrar cannot provide any financial, legal or tax advice and calls may be recorded and monitored for security and training purposes.</w:t>
      </w:r>
    </w:p>
    <w:sectPr w:rsidR="00760902" w:rsidRPr="00DE6C6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FFA61" w14:textId="77777777" w:rsidR="00CD244C" w:rsidRDefault="00CD244C">
      <w:pPr>
        <w:spacing w:after="0" w:line="240" w:lineRule="auto"/>
      </w:pPr>
      <w:r>
        <w:separator/>
      </w:r>
    </w:p>
  </w:endnote>
  <w:endnote w:type="continuationSeparator" w:id="0">
    <w:p w14:paraId="0E625E8F" w14:textId="77777777" w:rsidR="00CD244C" w:rsidRDefault="00CD24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785E3" w14:textId="77777777" w:rsidR="004B26B0" w:rsidRDefault="004B26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C00D5" w14:textId="77777777" w:rsidR="004B26B0" w:rsidRDefault="004B26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B1762" w14:textId="77777777" w:rsidR="004B26B0" w:rsidRDefault="004B26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1A520" w14:textId="77777777" w:rsidR="00CD244C" w:rsidRDefault="00CD244C">
      <w:pPr>
        <w:spacing w:after="0" w:line="240" w:lineRule="auto"/>
      </w:pPr>
      <w:r>
        <w:separator/>
      </w:r>
    </w:p>
  </w:footnote>
  <w:footnote w:type="continuationSeparator" w:id="0">
    <w:p w14:paraId="6C86BF48" w14:textId="77777777" w:rsidR="00CD244C" w:rsidRDefault="00CD24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40584" w14:textId="77777777" w:rsidR="004B26B0" w:rsidRDefault="004B26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1C398" w14:textId="77777777" w:rsidR="004B26B0" w:rsidRDefault="004B26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5F7D5" w14:textId="77777777" w:rsidR="004B26B0" w:rsidRDefault="004B26B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297F95"/>
    <w:rsid w:val="00004B98"/>
    <w:rsid w:val="000D2EF5"/>
    <w:rsid w:val="000E3DD3"/>
    <w:rsid w:val="001452BB"/>
    <w:rsid w:val="002210F7"/>
    <w:rsid w:val="00223332"/>
    <w:rsid w:val="00297F95"/>
    <w:rsid w:val="003258E9"/>
    <w:rsid w:val="00376355"/>
    <w:rsid w:val="003C64CD"/>
    <w:rsid w:val="003D793C"/>
    <w:rsid w:val="00417553"/>
    <w:rsid w:val="00424E81"/>
    <w:rsid w:val="00426566"/>
    <w:rsid w:val="004421BB"/>
    <w:rsid w:val="004B26B0"/>
    <w:rsid w:val="004B532F"/>
    <w:rsid w:val="00555299"/>
    <w:rsid w:val="00576EF2"/>
    <w:rsid w:val="005854D1"/>
    <w:rsid w:val="005A2204"/>
    <w:rsid w:val="00642533"/>
    <w:rsid w:val="00672671"/>
    <w:rsid w:val="00725F17"/>
    <w:rsid w:val="00737B16"/>
    <w:rsid w:val="00756EE1"/>
    <w:rsid w:val="00760902"/>
    <w:rsid w:val="008061A8"/>
    <w:rsid w:val="00845EC0"/>
    <w:rsid w:val="008744D2"/>
    <w:rsid w:val="008937E0"/>
    <w:rsid w:val="00967FB9"/>
    <w:rsid w:val="009E50E1"/>
    <w:rsid w:val="00A35F68"/>
    <w:rsid w:val="00A45FB9"/>
    <w:rsid w:val="00A53BBB"/>
    <w:rsid w:val="00B86408"/>
    <w:rsid w:val="00C57E09"/>
    <w:rsid w:val="00CB4D99"/>
    <w:rsid w:val="00CD244C"/>
    <w:rsid w:val="00D20119"/>
    <w:rsid w:val="00D31D0B"/>
    <w:rsid w:val="00D47DFC"/>
    <w:rsid w:val="00D61ABB"/>
    <w:rsid w:val="00DB3208"/>
    <w:rsid w:val="00DE1CEA"/>
    <w:rsid w:val="00DE6C6B"/>
    <w:rsid w:val="00E014BF"/>
    <w:rsid w:val="00E146B3"/>
    <w:rsid w:val="00E20EB1"/>
    <w:rsid w:val="00E64556"/>
    <w:rsid w:val="00EC5F85"/>
    <w:rsid w:val="00EE50A4"/>
    <w:rsid w:val="00EF7E9C"/>
    <w:rsid w:val="00F153B7"/>
    <w:rsid w:val="00F672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CABDE"/>
  <w15:chartTrackingRefBased/>
  <w15:docId w15:val="{ED00648C-3435-409F-83A9-5296936A5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w">
    <w:name w:val="aw"/>
    <w:basedOn w:val="Normal"/>
    <w:rsid w:val="00576EF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n">
    <w:name w:val="an"/>
    <w:basedOn w:val="DefaultParagraphFont"/>
    <w:rsid w:val="00576EF2"/>
  </w:style>
  <w:style w:type="paragraph" w:styleId="Revision">
    <w:name w:val="Revision"/>
    <w:hidden/>
    <w:uiPriority w:val="99"/>
    <w:semiHidden/>
    <w:rsid w:val="00EF7E9C"/>
    <w:pPr>
      <w:spacing w:after="0" w:line="240" w:lineRule="auto"/>
    </w:pPr>
  </w:style>
  <w:style w:type="character" w:customStyle="1" w:styleId="ct">
    <w:name w:val="ct"/>
    <w:basedOn w:val="DefaultParagraphFont"/>
    <w:rsid w:val="00760902"/>
  </w:style>
  <w:style w:type="paragraph" w:customStyle="1" w:styleId="TSBodyText">
    <w:name w:val="TS Body Text"/>
    <w:rsid w:val="00760902"/>
    <w:pPr>
      <w:spacing w:after="220" w:line="288" w:lineRule="auto"/>
      <w:jc w:val="both"/>
    </w:pPr>
    <w:rPr>
      <w:rFonts w:ascii="Calibri" w:hAnsi="Calibri"/>
    </w:rPr>
  </w:style>
  <w:style w:type="paragraph" w:customStyle="1" w:styleId="dw">
    <w:name w:val="dw"/>
    <w:basedOn w:val="Normal"/>
    <w:rsid w:val="0076090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SBoldText">
    <w:name w:val="TS Bold Text"/>
    <w:rsid w:val="00760902"/>
    <w:pPr>
      <w:spacing w:after="220" w:line="288" w:lineRule="auto"/>
      <w:jc w:val="both"/>
    </w:pPr>
    <w:rPr>
      <w:rFonts w:ascii="Calibri" w:hAnsi="Calibri"/>
      <w:b/>
    </w:rPr>
  </w:style>
  <w:style w:type="character" w:customStyle="1" w:styleId="da">
    <w:name w:val="da"/>
    <w:basedOn w:val="DefaultParagraphFont"/>
    <w:rsid w:val="001452BB"/>
  </w:style>
  <w:style w:type="paragraph" w:customStyle="1" w:styleId="dc">
    <w:name w:val="dc"/>
    <w:basedOn w:val="Normal"/>
    <w:rsid w:val="001452B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arginText">
    <w:name w:val="Margin Text"/>
    <w:basedOn w:val="Normal"/>
    <w:link w:val="MarginTextChar"/>
    <w:qFormat/>
    <w:rsid w:val="005A2204"/>
    <w:pPr>
      <w:adjustRightInd w:val="0"/>
      <w:spacing w:after="240" w:line="240" w:lineRule="auto"/>
    </w:pPr>
    <w:rPr>
      <w:rFonts w:ascii="Arial" w:eastAsia="STZhongsong" w:hAnsi="Arial" w:cs="Times New Roman"/>
      <w:sz w:val="20"/>
      <w:szCs w:val="20"/>
      <w:lang w:eastAsia="zh-CN"/>
    </w:rPr>
  </w:style>
  <w:style w:type="character" w:customStyle="1" w:styleId="MarginTextChar">
    <w:name w:val="Margin Text Char"/>
    <w:basedOn w:val="DefaultParagraphFont"/>
    <w:link w:val="MarginText"/>
    <w:rsid w:val="005A2204"/>
    <w:rPr>
      <w:rFonts w:ascii="Arial" w:eastAsia="STZhongsong" w:hAnsi="Arial" w:cs="Times New Roman"/>
      <w:sz w:val="20"/>
      <w:szCs w:val="20"/>
      <w:lang w:eastAsia="zh-CN"/>
    </w:rPr>
  </w:style>
  <w:style w:type="paragraph" w:styleId="Header">
    <w:name w:val="header"/>
    <w:basedOn w:val="Normal"/>
    <w:link w:val="HeaderChar"/>
    <w:uiPriority w:val="99"/>
    <w:unhideWhenUsed/>
    <w:rsid w:val="004B26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26B0"/>
  </w:style>
  <w:style w:type="paragraph" w:styleId="Footer">
    <w:name w:val="footer"/>
    <w:basedOn w:val="Normal"/>
    <w:link w:val="FooterChar"/>
    <w:uiPriority w:val="99"/>
    <w:unhideWhenUsed/>
    <w:rsid w:val="004B26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26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1 6 " ? > < p r o p e r t i e s   x m l n s = " h t t p : / / w w w . i m a n a g e . c o m / w o r k / x m l s c h e m a " >  
     < d o c u m e n t i d > U K M A T T E R S ! 1 2 3 5 3 4 9 7 4 . 3 < / d o c u m e n t i d >  
     < s e n d e r i d > A L L S O P L < / s e n d e r i d >  
     < s e n d e r e m a i l > L A U R A . A L L S O P @ D L A P I P E R . C O M < / s e n d e r e m a i l >  
     < l a s t m o d i f i e d > 2 0 2 2 - 1 2 - 2 3 T 1 4 : 2 8 : 0 0 . 0 0 0 0 0 0 0 + 0 0 : 0 0 < / l a s t m o d i f i e d >  
     < d a t a b a s e > U K M A T T E R S < / d a t a b a s e >  
 < / 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1D799F-A0DA-42E5-BE5C-7C42FDB210C3}">
  <ds:schemaRefs>
    <ds:schemaRef ds:uri="http://www.imanage.com/work/xmlschema"/>
  </ds:schemaRefs>
</ds:datastoreItem>
</file>

<file path=customXml/itemProps2.xml><?xml version="1.0" encoding="utf-8"?>
<ds:datastoreItem xmlns:ds="http://schemas.openxmlformats.org/officeDocument/2006/customXml" ds:itemID="{4DED85CB-D372-49FF-8A35-5A721E220495}"/>
</file>

<file path=customXml/itemProps3.xml><?xml version="1.0" encoding="utf-8"?>
<ds:datastoreItem xmlns:ds="http://schemas.openxmlformats.org/officeDocument/2006/customXml" ds:itemID="{FF4BE29B-28A5-40E1-A06A-DB067058131F}"/>
</file>

<file path=customXml/itemProps4.xml><?xml version="1.0" encoding="utf-8"?>
<ds:datastoreItem xmlns:ds="http://schemas.openxmlformats.org/officeDocument/2006/customXml" ds:itemID="{602ECCCB-A5E7-43FD-9CF8-C02CC6A474B6}"/>
</file>

<file path=docProps/app.xml><?xml version="1.0" encoding="utf-8"?>
<Properties xmlns="http://schemas.openxmlformats.org/officeDocument/2006/extended-properties" xmlns:vt="http://schemas.openxmlformats.org/officeDocument/2006/docPropsVTypes">
  <Template>Normal</Template>
  <TotalTime>343</TotalTime>
  <Pages>1</Pages>
  <Words>1630</Words>
  <Characters>9292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Gill</dc:creator>
  <cp:lastModifiedBy>Barry Fitzsimmons</cp:lastModifiedBy>
  <cp:revision>5</cp:revision>
  <dcterms:created xsi:type="dcterms:W3CDTF">2022-12-28T08:25:00Z</dcterms:created>
  <dcterms:modified xsi:type="dcterms:W3CDTF">2022-12-28T14:07:00Z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f7526d95-439c-4a8d-a54e-23bb5012c7bc</vt:lpwstr>
  </property>
</Properties>
</file>